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133" w:rsidRDefault="00D72CAD" w:rsidP="00834DF7">
      <w:pPr>
        <w:ind w:left="-710" w:firstLine="695"/>
        <w:jc w:val="both"/>
        <w:rPr>
          <w:b/>
          <w:bCs/>
        </w:rPr>
      </w:pPr>
    </w:p>
    <w:p w:rsidR="00BE3AA8" w:rsidRDefault="00D72CAD" w:rsidP="00834DF7">
      <w:pPr>
        <w:ind w:left="-710" w:firstLine="695"/>
        <w:jc w:val="both"/>
        <w:rPr>
          <w:b/>
          <w:bCs/>
        </w:rPr>
      </w:pPr>
    </w:p>
    <w:p w:rsidR="00BF42FF" w:rsidRDefault="00D72CAD" w:rsidP="00BF42FF">
      <w:pPr>
        <w:rPr>
          <w:rFonts w:eastAsia="Times New Roman" w:cs="Times New Roman"/>
          <w:b/>
          <w:color w:val="auto"/>
          <w:szCs w:val="20"/>
        </w:rPr>
      </w:pPr>
      <w:r>
        <w:rPr>
          <w:rFonts w:eastAsia="Times New Roman" w:cs="Times New Roman"/>
          <w:b/>
          <w:color w:val="auto"/>
          <w:szCs w:val="20"/>
        </w:rPr>
        <w:fldChar w:fldCharType="begin"/>
      </w:r>
      <w:r>
        <w:rPr>
          <w:rFonts w:eastAsia="Times New Roman" w:cs="Times New Roman"/>
          <w:b/>
          <w:color w:val="auto"/>
          <w:szCs w:val="20"/>
        </w:rPr>
        <w:instrText xml:space="preserve"> DOCPROPERTY  CommitteeName  \* MERGEFORMAT </w:instrText>
      </w:r>
      <w:r>
        <w:rPr>
          <w:rFonts w:eastAsia="Times New Roman" w:cs="Times New Roman"/>
          <w:b/>
          <w:color w:val="auto"/>
          <w:szCs w:val="20"/>
        </w:rPr>
        <w:fldChar w:fldCharType="separate"/>
      </w:r>
      <w:r>
        <w:rPr>
          <w:rFonts w:eastAsia="Times New Roman" w:cs="Times New Roman"/>
          <w:b/>
          <w:color w:val="auto"/>
          <w:szCs w:val="20"/>
        </w:rPr>
        <w:t>LEP - Innovation Board</w:t>
      </w:r>
      <w:r>
        <w:rPr>
          <w:rFonts w:eastAsia="Times New Roman" w:cs="Times New Roman"/>
          <w:b/>
          <w:color w:val="auto"/>
          <w:szCs w:val="20"/>
        </w:rPr>
        <w:fldChar w:fldCharType="end"/>
      </w:r>
    </w:p>
    <w:p w:rsidR="00CF1133" w:rsidRPr="00BC4466" w:rsidRDefault="00D72CAD" w:rsidP="00834DF7">
      <w:pPr>
        <w:spacing w:after="0" w:line="256" w:lineRule="auto"/>
        <w:ind w:left="0" w:firstLine="0"/>
        <w:jc w:val="both"/>
        <w:rPr>
          <w:b/>
          <w:bCs/>
        </w:rPr>
      </w:pPr>
    </w:p>
    <w:p w:rsidR="00BC4466" w:rsidRPr="00BC4466" w:rsidRDefault="00D72CAD" w:rsidP="00834DF7">
      <w:pPr>
        <w:spacing w:after="0" w:line="256" w:lineRule="auto"/>
        <w:ind w:left="0" w:firstLine="0"/>
        <w:jc w:val="both"/>
        <w:rPr>
          <w:b/>
          <w:bCs/>
        </w:rPr>
      </w:pPr>
      <w:r w:rsidRPr="00BC4466">
        <w:rPr>
          <w:b/>
        </w:rPr>
        <w:t xml:space="preserve">Private and Confidential: </w:t>
      </w:r>
      <w:r>
        <w:rPr>
          <w:b/>
        </w:rPr>
        <w:t>No</w:t>
      </w:r>
    </w:p>
    <w:p w:rsidR="00BC4466" w:rsidRDefault="00D72CAD" w:rsidP="00834DF7">
      <w:pPr>
        <w:spacing w:after="0" w:line="256" w:lineRule="auto"/>
        <w:ind w:left="0" w:firstLine="0"/>
        <w:jc w:val="both"/>
      </w:pPr>
    </w:p>
    <w:p w:rsidR="00A3358A" w:rsidRDefault="00D72CAD" w:rsidP="00834DF7">
      <w:pPr>
        <w:jc w:val="both"/>
      </w:pPr>
      <w:r w:rsidRPr="00B959D4">
        <w:rPr>
          <w:b/>
        </w:rPr>
        <w:t>Date:</w:t>
      </w:r>
      <w:r>
        <w:t xml:space="preserve"> </w:t>
      </w:r>
      <w:r>
        <w:fldChar w:fldCharType="begin"/>
      </w:r>
      <w:r>
        <w:instrText xml:space="preserve"> DOCPROPERTY  MeetingDate  \* MERGEFORMAT </w:instrText>
      </w:r>
      <w:r>
        <w:fldChar w:fldCharType="separate"/>
      </w:r>
      <w:r>
        <w:t>Thursday, 30 July 2020</w:t>
      </w:r>
      <w:r>
        <w:fldChar w:fldCharType="end"/>
      </w:r>
    </w:p>
    <w:p w:rsidR="00312FC6" w:rsidRDefault="00D72CAD" w:rsidP="00834DF7">
      <w:pPr>
        <w:jc w:val="both"/>
      </w:pPr>
    </w:p>
    <w:p w:rsidR="00BF42FF" w:rsidRPr="00BF42FF" w:rsidRDefault="00D72CAD" w:rsidP="00BF42FF">
      <w:pPr>
        <w:jc w:val="both"/>
        <w:rPr>
          <w:b/>
          <w:color w:val="auto"/>
        </w:rPr>
      </w:pPr>
      <w:r w:rsidRPr="00BF42FF">
        <w:rPr>
          <w:b/>
          <w:color w:val="auto"/>
        </w:rPr>
        <w:fldChar w:fldCharType="begin"/>
      </w:r>
      <w:r w:rsidRPr="00BF42FF">
        <w:rPr>
          <w:b/>
          <w:color w:val="auto"/>
        </w:rPr>
        <w:instrText xml:space="preserve"> DOCPROPERTY  IssueTitle  \* MERGEFORMAT </w:instrText>
      </w:r>
      <w:r w:rsidRPr="00BF42FF">
        <w:rPr>
          <w:b/>
          <w:color w:val="auto"/>
        </w:rPr>
        <w:fldChar w:fldCharType="separate"/>
      </w:r>
      <w:r w:rsidRPr="00BF42FF">
        <w:rPr>
          <w:b/>
          <w:color w:val="auto"/>
        </w:rPr>
        <w:t>Membership and Terms of Reference of</w:t>
      </w:r>
      <w:r w:rsidRPr="00BF42FF">
        <w:rPr>
          <w:b/>
          <w:color w:val="auto"/>
        </w:rPr>
        <w:t xml:space="preserve"> the Board</w:t>
      </w:r>
      <w:r w:rsidRPr="00BF42FF">
        <w:rPr>
          <w:b/>
          <w:color w:val="auto"/>
        </w:rPr>
        <w:fldChar w:fldCharType="end"/>
      </w:r>
    </w:p>
    <w:p w:rsidR="00BF42FF" w:rsidRPr="00BF42FF" w:rsidRDefault="00D72CAD" w:rsidP="00BF42FF">
      <w:pPr>
        <w:spacing w:after="0" w:line="256" w:lineRule="auto"/>
        <w:ind w:left="0" w:firstLine="0"/>
        <w:jc w:val="both"/>
      </w:pPr>
      <w:r>
        <w:t>(Appendix 'A' refers)</w:t>
      </w:r>
      <w:r w:rsidRPr="00BF42FF">
        <w:t xml:space="preserve"> </w:t>
      </w:r>
    </w:p>
    <w:p w:rsidR="00D7480F" w:rsidRDefault="00D72CAD" w:rsidP="00834DF7">
      <w:pPr>
        <w:spacing w:after="0" w:line="256" w:lineRule="auto"/>
        <w:ind w:left="0" w:firstLine="0"/>
        <w:jc w:val="both"/>
      </w:pPr>
    </w:p>
    <w:p w:rsidR="00BF42FF" w:rsidRPr="00353905" w:rsidRDefault="00D72CAD" w:rsidP="00BF42FF">
      <w:pPr>
        <w:ind w:right="-873"/>
        <w:rPr>
          <w:rFonts w:eastAsia="Times New Roman" w:cs="Times New Roman"/>
          <w:color w:val="auto"/>
          <w:szCs w:val="20"/>
        </w:rPr>
      </w:pPr>
      <w:r w:rsidRPr="00F41096">
        <w:rPr>
          <w:b/>
        </w:rPr>
        <w:t>Report Author:</w:t>
      </w:r>
      <w:r>
        <w:rPr>
          <w:b/>
        </w:rPr>
        <w:t xml:space="preserve"> </w:t>
      </w:r>
      <w:r>
        <w:fldChar w:fldCharType="begin"/>
      </w:r>
      <w:r>
        <w:instrText xml:space="preserve"> DOCPROPERTY  LeadOfficer  \* MERGEFORMAT </w:instrText>
      </w:r>
      <w:r>
        <w:fldChar w:fldCharType="separate"/>
      </w:r>
      <w:r w:rsidRPr="00353905">
        <w:t>Mike Neville</w:t>
      </w:r>
      <w:r>
        <w:fldChar w:fldCharType="end"/>
      </w:r>
      <w:r w:rsidRPr="00353905">
        <w:t xml:space="preserve">, </w:t>
      </w:r>
      <w:r>
        <w:fldChar w:fldCharType="begin"/>
      </w:r>
      <w:r>
        <w:instrText xml:space="preserve"> DOCPROPERTY  LeadOfficerTel  \* MERGEFORMAT </w:instrText>
      </w:r>
      <w:r>
        <w:fldChar w:fldCharType="separate"/>
      </w:r>
      <w:r w:rsidRPr="00353905">
        <w:t>Tel: (01772) 533431</w:t>
      </w:r>
      <w:r>
        <w:fldChar w:fldCharType="end"/>
      </w:r>
      <w:r w:rsidRPr="00353905">
        <w:t xml:space="preserve">, </w:t>
      </w:r>
      <w:r>
        <w:t>Senior Democratic Services Officer</w:t>
      </w:r>
    </w:p>
    <w:p w:rsidR="00BF42FF" w:rsidRPr="00353905" w:rsidRDefault="00D72CAD" w:rsidP="00BF42FF">
      <w:pPr>
        <w:ind w:right="-873"/>
      </w:pPr>
      <w:r>
        <w:fldChar w:fldCharType="begin"/>
      </w:r>
      <w:r>
        <w:instrText xml:space="preserve"> DOCPROPERTY  LeadOfficerEmail  \* MERGEFORMAT </w:instrText>
      </w:r>
      <w:r>
        <w:fldChar w:fldCharType="separate"/>
      </w:r>
      <w:r w:rsidRPr="00353905">
        <w:t>mike.neville@lancashire.gov.uk</w:t>
      </w:r>
      <w:r>
        <w:fldChar w:fldCharType="end"/>
      </w:r>
    </w:p>
    <w:p w:rsidR="002B3CC5" w:rsidRDefault="00D72CAD" w:rsidP="00834DF7">
      <w:pPr>
        <w:jc w:val="both"/>
        <w:rPr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951B11" w:rsidTr="008B5354">
        <w:tc>
          <w:tcPr>
            <w:tcW w:w="9180" w:type="dxa"/>
          </w:tcPr>
          <w:p w:rsidR="002B3CC5" w:rsidRDefault="00D72CAD" w:rsidP="00834DF7">
            <w:pPr>
              <w:pStyle w:val="Header"/>
              <w:jc w:val="both"/>
            </w:pPr>
          </w:p>
          <w:p w:rsidR="002B3CC5" w:rsidRPr="002B3CC5" w:rsidRDefault="00D72CAD" w:rsidP="00834DF7">
            <w:pPr>
              <w:pStyle w:val="Heading6"/>
              <w:jc w:val="both"/>
              <w:rPr>
                <w:rFonts w:ascii="Arial" w:hAnsi="Arial"/>
                <w:b/>
                <w:color w:val="auto"/>
              </w:rPr>
            </w:pPr>
            <w:r w:rsidRPr="002B3CC5">
              <w:rPr>
                <w:rFonts w:ascii="Arial" w:hAnsi="Arial"/>
                <w:b/>
                <w:color w:val="auto"/>
              </w:rPr>
              <w:t>Executive Summary</w:t>
            </w:r>
          </w:p>
          <w:p w:rsidR="002B3CC5" w:rsidRDefault="00D72CAD" w:rsidP="00834DF7">
            <w:pPr>
              <w:jc w:val="both"/>
              <w:rPr>
                <w:color w:val="auto"/>
              </w:rPr>
            </w:pPr>
          </w:p>
          <w:p w:rsidR="00BF42FF" w:rsidRPr="002B3CC5" w:rsidRDefault="00D72CAD" w:rsidP="00783A51">
            <w:pPr>
              <w:ind w:left="0" w:firstLine="0"/>
              <w:rPr>
                <w:color w:val="auto"/>
              </w:rPr>
            </w:pPr>
            <w:r w:rsidRPr="00C7462F">
              <w:rPr>
                <w:color w:val="auto"/>
              </w:rPr>
              <w:t xml:space="preserve">This report sets out the membership and Terms of Reference of the </w:t>
            </w:r>
            <w:r>
              <w:rPr>
                <w:color w:val="auto"/>
              </w:rPr>
              <w:t>I</w:t>
            </w:r>
            <w:r w:rsidRPr="00C7462F">
              <w:rPr>
                <w:color w:val="auto"/>
              </w:rPr>
              <w:t>nnovation Board</w:t>
            </w:r>
            <w:r>
              <w:rPr>
                <w:color w:val="auto"/>
              </w:rPr>
              <w:t xml:space="preserve"> </w:t>
            </w:r>
            <w:r w:rsidRPr="00C7462F">
              <w:rPr>
                <w:color w:val="auto"/>
              </w:rPr>
              <w:t>as approved by the L</w:t>
            </w:r>
            <w:r>
              <w:rPr>
                <w:color w:val="auto"/>
              </w:rPr>
              <w:t>ancashire Enterprise Partnership Board</w:t>
            </w:r>
            <w:r w:rsidRPr="00C7462F">
              <w:rPr>
                <w:color w:val="auto"/>
              </w:rPr>
              <w:t xml:space="preserve"> on the 23</w:t>
            </w:r>
            <w:r w:rsidRPr="00C7462F">
              <w:rPr>
                <w:color w:val="auto"/>
                <w:vertAlign w:val="superscript"/>
              </w:rPr>
              <w:t>rd</w:t>
            </w:r>
            <w:r w:rsidRPr="00C7462F">
              <w:rPr>
                <w:color w:val="auto"/>
              </w:rPr>
              <w:t xml:space="preserve"> June 2020 including subsequent updates.</w:t>
            </w:r>
            <w:r w:rsidRPr="002B3CC5">
              <w:rPr>
                <w:color w:val="auto"/>
              </w:rPr>
              <w:t xml:space="preserve"> </w:t>
            </w:r>
          </w:p>
          <w:p w:rsidR="00312FC6" w:rsidRPr="002B3CC5" w:rsidRDefault="00D72CAD" w:rsidP="00834DF7">
            <w:pPr>
              <w:jc w:val="both"/>
              <w:rPr>
                <w:color w:val="auto"/>
              </w:rPr>
            </w:pPr>
          </w:p>
          <w:p w:rsidR="002B3CC5" w:rsidRDefault="00D72CAD" w:rsidP="00834DF7">
            <w:pPr>
              <w:pStyle w:val="Heading5"/>
              <w:jc w:val="both"/>
              <w:rPr>
                <w:rFonts w:ascii="Arial" w:hAnsi="Arial"/>
                <w:b/>
                <w:color w:val="auto"/>
              </w:rPr>
            </w:pPr>
            <w:r w:rsidRPr="002B3CC5">
              <w:rPr>
                <w:rFonts w:ascii="Arial" w:hAnsi="Arial"/>
                <w:b/>
                <w:color w:val="auto"/>
              </w:rPr>
              <w:t>Recommendation</w:t>
            </w:r>
            <w:r>
              <w:rPr>
                <w:rFonts w:ascii="Arial" w:hAnsi="Arial"/>
                <w:b/>
                <w:color w:val="auto"/>
              </w:rPr>
              <w:t>s</w:t>
            </w:r>
          </w:p>
          <w:p w:rsidR="00576C19" w:rsidRDefault="00D72CAD" w:rsidP="00576C19"/>
          <w:p w:rsidR="00576C19" w:rsidRDefault="00D72CAD" w:rsidP="00576C19">
            <w:pPr>
              <w:pStyle w:val="Header"/>
              <w:jc w:val="both"/>
            </w:pPr>
            <w:r>
              <w:t>1.</w:t>
            </w:r>
            <w:r>
              <w:tab/>
              <w:t>That the Board appoint Mr G Baldwin as Chair.</w:t>
            </w:r>
          </w:p>
          <w:p w:rsidR="00576C19" w:rsidRDefault="00D72CAD" w:rsidP="00576C19">
            <w:pPr>
              <w:pStyle w:val="Header"/>
              <w:jc w:val="both"/>
            </w:pPr>
          </w:p>
          <w:p w:rsidR="00576C19" w:rsidRDefault="00D72CAD" w:rsidP="00576C19">
            <w:pPr>
              <w:pStyle w:val="Header"/>
              <w:jc w:val="both"/>
            </w:pPr>
            <w:r>
              <w:t>2.</w:t>
            </w:r>
            <w:r>
              <w:tab/>
              <w:t>That the Board appoint Ms C Whelan as the Deputy Chair.</w:t>
            </w:r>
          </w:p>
          <w:p w:rsidR="00576C19" w:rsidRDefault="00D72CAD" w:rsidP="00576C19">
            <w:pPr>
              <w:pStyle w:val="Header"/>
              <w:jc w:val="both"/>
            </w:pPr>
          </w:p>
          <w:p w:rsidR="00576C19" w:rsidRPr="008B0264" w:rsidRDefault="00D72CAD" w:rsidP="00576C19">
            <w:pPr>
              <w:pStyle w:val="Header"/>
              <w:jc w:val="both"/>
            </w:pPr>
            <w:r>
              <w:t>3.</w:t>
            </w:r>
            <w:r>
              <w:tab/>
              <w:t xml:space="preserve">That the current membership and </w:t>
            </w:r>
            <w:r>
              <w:t>T</w:t>
            </w:r>
            <w:r>
              <w:t xml:space="preserve">erms of Reference of the Lancashire Innovation </w:t>
            </w:r>
            <w:r>
              <w:t>Board, as set out in the report, are noted</w:t>
            </w:r>
            <w:r>
              <w:t xml:space="preserve"> and will be reviewed after 12 months operation</w:t>
            </w:r>
            <w:r>
              <w:t>.</w:t>
            </w:r>
          </w:p>
          <w:p w:rsidR="002B3CC5" w:rsidRDefault="00D72CAD" w:rsidP="00576C19">
            <w:pPr>
              <w:ind w:left="0" w:firstLine="0"/>
            </w:pPr>
          </w:p>
        </w:tc>
      </w:tr>
    </w:tbl>
    <w:p w:rsidR="002B3CC5" w:rsidRDefault="00D72CAD" w:rsidP="00834DF7">
      <w:pPr>
        <w:pStyle w:val="Header"/>
        <w:jc w:val="both"/>
      </w:pPr>
    </w:p>
    <w:p w:rsidR="00A3358A" w:rsidRDefault="00D72CAD" w:rsidP="00834DF7">
      <w:pPr>
        <w:jc w:val="both"/>
        <w:rPr>
          <w:b/>
        </w:rPr>
      </w:pPr>
      <w:r>
        <w:rPr>
          <w:b/>
        </w:rPr>
        <w:t xml:space="preserve">Background and Advice </w:t>
      </w:r>
    </w:p>
    <w:p w:rsidR="00783A51" w:rsidRDefault="00D72CAD" w:rsidP="00783A51">
      <w:pPr>
        <w:ind w:left="0" w:firstLine="0"/>
      </w:pPr>
    </w:p>
    <w:p w:rsidR="00783A51" w:rsidRDefault="00D72CAD" w:rsidP="00783A51">
      <w:pPr>
        <w:ind w:left="0" w:firstLine="0"/>
      </w:pPr>
      <w:r>
        <w:t>At the meeting on the 23</w:t>
      </w:r>
      <w:r w:rsidRPr="00C7462F">
        <w:rPr>
          <w:vertAlign w:val="superscript"/>
        </w:rPr>
        <w:t>rd</w:t>
      </w:r>
      <w:r>
        <w:t xml:space="preserve"> June 2020 the LEP Board considered a report on the creation of the LEP Innovation Board which would hold to account the delivery of Innovation activities in the Innovation Plan and set future strategic innovation priorities. A copy of the report and appen</w:t>
      </w:r>
      <w:r>
        <w:t xml:space="preserve">dices can be viewed </w:t>
      </w:r>
      <w:hyperlink r:id="rId8" w:history="1">
        <w:r w:rsidRPr="00C7462F">
          <w:rPr>
            <w:rStyle w:val="Hyperlink"/>
            <w:b/>
          </w:rPr>
          <w:t>here.</w:t>
        </w:r>
      </w:hyperlink>
    </w:p>
    <w:p w:rsidR="00783A51" w:rsidRDefault="00D72CAD" w:rsidP="00783A51">
      <w:pPr>
        <w:ind w:left="0" w:firstLine="0"/>
      </w:pPr>
    </w:p>
    <w:p w:rsidR="00783A51" w:rsidRDefault="00D72CAD" w:rsidP="00783A51">
      <w:pPr>
        <w:ind w:left="0" w:firstLine="0"/>
      </w:pPr>
      <w:r>
        <w:t xml:space="preserve">At that meeting the Board agreed the initial membership as set out in the report and the Terms of Reference attached at </w:t>
      </w:r>
      <w:r w:rsidRPr="00C7462F">
        <w:rPr>
          <w:b/>
        </w:rPr>
        <w:t>Appendix 'A'</w:t>
      </w:r>
      <w:r>
        <w:t xml:space="preserve"> bu</w:t>
      </w:r>
      <w:r>
        <w:t>t did not formally appoint a Chair or Deputy Chair.</w:t>
      </w:r>
    </w:p>
    <w:p w:rsidR="00783A51" w:rsidRDefault="00D72CAD" w:rsidP="00783A51">
      <w:pPr>
        <w:ind w:left="0" w:firstLine="0"/>
      </w:pPr>
    </w:p>
    <w:p w:rsidR="00783A51" w:rsidRDefault="00D72CAD" w:rsidP="00783A51">
      <w:pPr>
        <w:ind w:left="0" w:firstLine="0"/>
      </w:pPr>
      <w:r>
        <w:t xml:space="preserve">Following further discussion with the LEP Chief Executive and LEP Chairman Mr G Baldwin, Vice Chancellor of UCLan has been nominated to be the Chair of the Board and it is proposed that Ms C Whelan (LEP </w:t>
      </w:r>
      <w:r>
        <w:t>Director) be appointed as the Deputy Chair.</w:t>
      </w:r>
    </w:p>
    <w:p w:rsidR="00783A51" w:rsidRDefault="00D72CAD" w:rsidP="00783A51">
      <w:pPr>
        <w:ind w:left="0" w:firstLine="0"/>
      </w:pPr>
    </w:p>
    <w:p w:rsidR="009A0D5D" w:rsidRPr="003A29F8" w:rsidRDefault="00D72CAD" w:rsidP="00783A51">
      <w:pPr>
        <w:ind w:left="0" w:firstLine="0"/>
        <w:rPr>
          <w:color w:val="auto"/>
        </w:rPr>
      </w:pPr>
      <w:r w:rsidRPr="003A29F8">
        <w:rPr>
          <w:color w:val="auto"/>
        </w:rPr>
        <w:lastRenderedPageBreak/>
        <w:t>The</w:t>
      </w:r>
      <w:r w:rsidRPr="003A29F8">
        <w:rPr>
          <w:color w:val="auto"/>
        </w:rPr>
        <w:t xml:space="preserve"> </w:t>
      </w:r>
      <w:r w:rsidRPr="003A29F8">
        <w:rPr>
          <w:color w:val="auto"/>
        </w:rPr>
        <w:t>appointment of Mr Baldwin as the Chair will leave a vacancy on the Board for a Skills and International representative. Jane Dalton</w:t>
      </w:r>
      <w:r w:rsidRPr="003A29F8">
        <w:rPr>
          <w:color w:val="auto"/>
        </w:rPr>
        <w:t>'</w:t>
      </w:r>
      <w:r w:rsidRPr="003A29F8">
        <w:rPr>
          <w:color w:val="auto"/>
        </w:rPr>
        <w:t>s role on the Board has also changed from what was originally propose</w:t>
      </w:r>
      <w:r w:rsidRPr="003A29F8">
        <w:rPr>
          <w:color w:val="auto"/>
        </w:rPr>
        <w:t xml:space="preserve">d, leaving a vacancy for a representative for Digital, Creative and Marketing. </w:t>
      </w:r>
    </w:p>
    <w:p w:rsidR="009A0D5D" w:rsidRDefault="00D72CAD" w:rsidP="00783A51">
      <w:pPr>
        <w:ind w:left="0" w:firstLine="0"/>
        <w:rPr>
          <w:color w:val="FF0000"/>
        </w:rPr>
      </w:pPr>
    </w:p>
    <w:p w:rsidR="00FF0D62" w:rsidRPr="00FF0D62" w:rsidRDefault="00D72CAD" w:rsidP="00783A51">
      <w:pPr>
        <w:ind w:left="0" w:firstLine="0"/>
        <w:rPr>
          <w:color w:val="FF0000"/>
        </w:rPr>
      </w:pPr>
      <w:r w:rsidRPr="00D72CAD">
        <w:rPr>
          <w:color w:val="auto"/>
        </w:rPr>
        <w:t>Mr T Attard (Non-voting Co-opted member on the LEP Board)</w:t>
      </w:r>
      <w:r w:rsidRPr="00D72CAD">
        <w:rPr>
          <w:color w:val="auto"/>
        </w:rPr>
        <w:t xml:space="preserve"> </w:t>
      </w:r>
      <w:r w:rsidRPr="00D72CAD">
        <w:rPr>
          <w:color w:val="auto"/>
        </w:rPr>
        <w:t>joins</w:t>
      </w:r>
      <w:r w:rsidRPr="00D72CAD">
        <w:rPr>
          <w:color w:val="auto"/>
        </w:rPr>
        <w:t xml:space="preserve"> </w:t>
      </w:r>
      <w:r w:rsidRPr="00D72CAD">
        <w:rPr>
          <w:color w:val="auto"/>
        </w:rPr>
        <w:t>as a co-opted member to the</w:t>
      </w:r>
      <w:r w:rsidRPr="00D72CAD">
        <w:rPr>
          <w:color w:val="auto"/>
        </w:rPr>
        <w:t xml:space="preserve"> </w:t>
      </w:r>
      <w:r w:rsidRPr="00D72CAD">
        <w:rPr>
          <w:color w:val="auto"/>
        </w:rPr>
        <w:t xml:space="preserve">Innovation Board </w:t>
      </w:r>
      <w:r w:rsidRPr="00D72CAD">
        <w:rPr>
          <w:color w:val="auto"/>
        </w:rPr>
        <w:t xml:space="preserve">with experience of textiles and </w:t>
      </w:r>
      <w:r w:rsidRPr="00D72CAD">
        <w:rPr>
          <w:color w:val="auto"/>
        </w:rPr>
        <w:t xml:space="preserve">the </w:t>
      </w:r>
      <w:r w:rsidRPr="00D72CAD">
        <w:rPr>
          <w:color w:val="auto"/>
        </w:rPr>
        <w:t>design sector.</w:t>
      </w:r>
      <w:r w:rsidRPr="00D72CAD">
        <w:rPr>
          <w:color w:val="auto"/>
        </w:rPr>
        <w:t xml:space="preserve"> </w:t>
      </w:r>
      <w:r w:rsidRPr="00D72CAD">
        <w:rPr>
          <w:color w:val="auto"/>
        </w:rPr>
        <w:t>Further</w:t>
      </w:r>
      <w:r w:rsidRPr="00D72CAD">
        <w:rPr>
          <w:color w:val="auto"/>
        </w:rPr>
        <w:t xml:space="preserve"> to this i</w:t>
      </w:r>
      <w:r w:rsidRPr="00D72CAD">
        <w:rPr>
          <w:color w:val="auto"/>
        </w:rPr>
        <w:t xml:space="preserve">t is proposed that allowing vacant roles and </w:t>
      </w:r>
      <w:r w:rsidRPr="00D72CAD">
        <w:rPr>
          <w:color w:val="auto"/>
        </w:rPr>
        <w:t>space for additional members will permit the Board to develop and adjust as it's workload emerges</w:t>
      </w:r>
      <w:r>
        <w:rPr>
          <w:color w:val="FF0000"/>
        </w:rPr>
        <w:t>.</w:t>
      </w:r>
      <w:r w:rsidRPr="00FF0D62">
        <w:rPr>
          <w:color w:val="FF0000"/>
        </w:rPr>
        <w:t xml:space="preserve"> </w:t>
      </w:r>
    </w:p>
    <w:p w:rsidR="00783A51" w:rsidRDefault="00D72CAD" w:rsidP="00783A51">
      <w:pPr>
        <w:spacing w:line="250" w:lineRule="auto"/>
        <w:ind w:left="0" w:firstLine="0"/>
      </w:pPr>
    </w:p>
    <w:p w:rsidR="000B3984" w:rsidRDefault="00D72CAD" w:rsidP="00783A51">
      <w:pPr>
        <w:spacing w:line="250" w:lineRule="auto"/>
        <w:ind w:left="0" w:firstLine="0"/>
      </w:pPr>
      <w:r>
        <w:t>Any appointments to fill the vacancies on the Board will be subject to approval by the LEP Board.</w:t>
      </w:r>
    </w:p>
    <w:p w:rsidR="000B3984" w:rsidRDefault="00D72CAD" w:rsidP="00950019">
      <w:pPr>
        <w:spacing w:line="250" w:lineRule="auto"/>
        <w:ind w:left="0" w:firstLine="0"/>
      </w:pPr>
    </w:p>
    <w:p w:rsidR="00950019" w:rsidRDefault="00D72CAD" w:rsidP="00950019">
      <w:pPr>
        <w:spacing w:line="250" w:lineRule="auto"/>
        <w:ind w:left="0" w:firstLine="0"/>
      </w:pPr>
      <w:r>
        <w:t>The current membership of the Board is as follows:</w:t>
      </w:r>
    </w:p>
    <w:p w:rsidR="00950019" w:rsidRDefault="00D72CAD" w:rsidP="00950019">
      <w:pPr>
        <w:spacing w:line="250" w:lineRule="auto"/>
        <w:ind w:left="0" w:firstLine="0"/>
      </w:pPr>
    </w:p>
    <w:tbl>
      <w:tblPr>
        <w:tblStyle w:val="TableGrid"/>
        <w:tblpPr w:leftFromText="180" w:rightFromText="180" w:vertAnchor="page" w:horzAnchor="margin" w:tblpY="6001"/>
        <w:tblW w:w="9493" w:type="dxa"/>
        <w:tblLook w:val="04A0" w:firstRow="1" w:lastRow="0" w:firstColumn="1" w:lastColumn="0" w:noHBand="0" w:noVBand="1"/>
      </w:tblPr>
      <w:tblGrid>
        <w:gridCol w:w="4106"/>
        <w:gridCol w:w="2126"/>
        <w:gridCol w:w="3261"/>
      </w:tblGrid>
      <w:tr w:rsidR="00951B11" w:rsidTr="00D72CAD">
        <w:tc>
          <w:tcPr>
            <w:tcW w:w="4106" w:type="dxa"/>
          </w:tcPr>
          <w:p w:rsidR="00DA4BD8" w:rsidRPr="00950019" w:rsidRDefault="00D72CAD" w:rsidP="007039EE">
            <w:r w:rsidRPr="00950019">
              <w:t>Chair</w:t>
            </w:r>
          </w:p>
        </w:tc>
        <w:tc>
          <w:tcPr>
            <w:tcW w:w="2126" w:type="dxa"/>
          </w:tcPr>
          <w:p w:rsidR="00DA4BD8" w:rsidRPr="003A29F8" w:rsidRDefault="00D72CAD" w:rsidP="00D72CAD">
            <w:pPr>
              <w:rPr>
                <w:color w:val="auto"/>
              </w:rPr>
            </w:pPr>
            <w:r w:rsidRPr="003A29F8">
              <w:rPr>
                <w:color w:val="auto"/>
              </w:rPr>
              <w:t>Graham</w:t>
            </w:r>
            <w:r>
              <w:rPr>
                <w:color w:val="auto"/>
              </w:rPr>
              <w:t xml:space="preserve"> </w:t>
            </w:r>
            <w:r w:rsidRPr="003A29F8">
              <w:rPr>
                <w:color w:val="auto"/>
              </w:rPr>
              <w:t>Baldwin</w:t>
            </w:r>
          </w:p>
        </w:tc>
        <w:tc>
          <w:tcPr>
            <w:tcW w:w="3261" w:type="dxa"/>
          </w:tcPr>
          <w:p w:rsidR="00DA4BD8" w:rsidRPr="003A29F8" w:rsidRDefault="00D72CAD" w:rsidP="007039EE">
            <w:pPr>
              <w:rPr>
                <w:color w:val="auto"/>
              </w:rPr>
            </w:pPr>
            <w:r w:rsidRPr="003A29F8">
              <w:rPr>
                <w:color w:val="auto"/>
              </w:rPr>
              <w:t>V</w:t>
            </w:r>
            <w:r w:rsidRPr="003A29F8">
              <w:rPr>
                <w:color w:val="auto"/>
              </w:rPr>
              <w:t>ice Chancellor, UCLan</w:t>
            </w:r>
          </w:p>
        </w:tc>
      </w:tr>
      <w:tr w:rsidR="00951B11" w:rsidTr="00D72CAD">
        <w:tc>
          <w:tcPr>
            <w:tcW w:w="4106" w:type="dxa"/>
          </w:tcPr>
          <w:p w:rsidR="00DA4BD8" w:rsidRPr="00950019" w:rsidRDefault="00D72CAD" w:rsidP="007039EE">
            <w:r w:rsidRPr="00950019">
              <w:t>Deputy Chair</w:t>
            </w:r>
          </w:p>
        </w:tc>
        <w:tc>
          <w:tcPr>
            <w:tcW w:w="2126" w:type="dxa"/>
          </w:tcPr>
          <w:p w:rsidR="00DA4BD8" w:rsidRPr="003A29F8" w:rsidRDefault="00D72CAD" w:rsidP="007039EE">
            <w:pPr>
              <w:rPr>
                <w:color w:val="auto"/>
              </w:rPr>
            </w:pPr>
            <w:r w:rsidRPr="003A29F8">
              <w:rPr>
                <w:color w:val="auto"/>
              </w:rPr>
              <w:t>Claire Whelan</w:t>
            </w:r>
          </w:p>
        </w:tc>
        <w:tc>
          <w:tcPr>
            <w:tcW w:w="3261" w:type="dxa"/>
          </w:tcPr>
          <w:p w:rsidR="00DA4BD8" w:rsidRPr="003A29F8" w:rsidRDefault="00D72CAD" w:rsidP="007039EE">
            <w:pPr>
              <w:rPr>
                <w:color w:val="auto"/>
              </w:rPr>
            </w:pPr>
            <w:r w:rsidRPr="003A29F8">
              <w:rPr>
                <w:color w:val="auto"/>
              </w:rPr>
              <w:t>(Corporate &amp; Finance)</w:t>
            </w:r>
          </w:p>
        </w:tc>
      </w:tr>
      <w:tr w:rsidR="00951B11" w:rsidTr="00D72CAD">
        <w:tc>
          <w:tcPr>
            <w:tcW w:w="4106" w:type="dxa"/>
          </w:tcPr>
          <w:p w:rsidR="00DA4BD8" w:rsidRPr="00950019" w:rsidRDefault="00D72CAD" w:rsidP="007039EE">
            <w:r w:rsidRPr="00D72CAD">
              <w:rPr>
                <w:color w:val="auto"/>
              </w:rPr>
              <w:t xml:space="preserve">Co-opted </w:t>
            </w:r>
            <w:r w:rsidRPr="00D72CAD">
              <w:rPr>
                <w:color w:val="auto"/>
              </w:rPr>
              <w:t xml:space="preserve">LEP </w:t>
            </w:r>
            <w:r w:rsidRPr="00D72CAD">
              <w:rPr>
                <w:color w:val="auto"/>
              </w:rPr>
              <w:t>Member</w:t>
            </w:r>
          </w:p>
        </w:tc>
        <w:tc>
          <w:tcPr>
            <w:tcW w:w="2126" w:type="dxa"/>
          </w:tcPr>
          <w:p w:rsidR="00DA4BD8" w:rsidRPr="003A29F8" w:rsidRDefault="00D72CAD" w:rsidP="007039EE">
            <w:pPr>
              <w:rPr>
                <w:color w:val="auto"/>
              </w:rPr>
            </w:pPr>
            <w:r w:rsidRPr="003A29F8">
              <w:rPr>
                <w:color w:val="auto"/>
              </w:rPr>
              <w:t>Tony Attard</w:t>
            </w:r>
            <w:r>
              <w:rPr>
                <w:color w:val="auto"/>
              </w:rPr>
              <w:t xml:space="preserve"> OBE</w:t>
            </w:r>
          </w:p>
        </w:tc>
        <w:tc>
          <w:tcPr>
            <w:tcW w:w="3261" w:type="dxa"/>
          </w:tcPr>
          <w:p w:rsidR="00DA4BD8" w:rsidRPr="003A29F8" w:rsidRDefault="00D72CAD" w:rsidP="00D72CAD">
            <w:pPr>
              <w:rPr>
                <w:color w:val="auto"/>
              </w:rPr>
            </w:pPr>
            <w:r w:rsidRPr="003A29F8">
              <w:rPr>
                <w:color w:val="auto"/>
              </w:rPr>
              <w:t>(Corporate &amp;</w:t>
            </w:r>
            <w:r>
              <w:rPr>
                <w:color w:val="auto"/>
              </w:rPr>
              <w:t xml:space="preserve"> </w:t>
            </w:r>
            <w:r w:rsidRPr="003A29F8">
              <w:rPr>
                <w:color w:val="auto"/>
              </w:rPr>
              <w:t>Manufacturing)</w:t>
            </w:r>
          </w:p>
        </w:tc>
      </w:tr>
      <w:tr w:rsidR="00951B11" w:rsidTr="00D72CAD">
        <w:tc>
          <w:tcPr>
            <w:tcW w:w="4106" w:type="dxa"/>
          </w:tcPr>
          <w:p w:rsidR="00DA4BD8" w:rsidRPr="003A29F8" w:rsidRDefault="00D72CAD" w:rsidP="007039EE">
            <w:pPr>
              <w:rPr>
                <w:color w:val="auto"/>
              </w:rPr>
            </w:pPr>
            <w:r w:rsidRPr="003A29F8">
              <w:rPr>
                <w:color w:val="auto"/>
              </w:rPr>
              <w:t>Skills &amp; International Rep</w:t>
            </w:r>
          </w:p>
        </w:tc>
        <w:tc>
          <w:tcPr>
            <w:tcW w:w="2126" w:type="dxa"/>
          </w:tcPr>
          <w:p w:rsidR="00DA4BD8" w:rsidRPr="003A29F8" w:rsidRDefault="00D72CAD" w:rsidP="007039EE">
            <w:pPr>
              <w:rPr>
                <w:color w:val="auto"/>
              </w:rPr>
            </w:pPr>
            <w:r w:rsidRPr="003A29F8">
              <w:rPr>
                <w:color w:val="auto"/>
              </w:rPr>
              <w:t>Vacancy</w:t>
            </w:r>
          </w:p>
        </w:tc>
        <w:tc>
          <w:tcPr>
            <w:tcW w:w="3261" w:type="dxa"/>
          </w:tcPr>
          <w:p w:rsidR="00DA4BD8" w:rsidRPr="003A29F8" w:rsidRDefault="00D72CAD" w:rsidP="007039EE">
            <w:pPr>
              <w:rPr>
                <w:color w:val="auto"/>
              </w:rPr>
            </w:pPr>
            <w:r w:rsidRPr="003A29F8">
              <w:rPr>
                <w:color w:val="auto"/>
              </w:rPr>
              <w:t>TBA</w:t>
            </w:r>
          </w:p>
        </w:tc>
      </w:tr>
      <w:tr w:rsidR="00951B11" w:rsidTr="00D72CAD">
        <w:tc>
          <w:tcPr>
            <w:tcW w:w="4106" w:type="dxa"/>
          </w:tcPr>
          <w:p w:rsidR="00DA4BD8" w:rsidRPr="00950019" w:rsidRDefault="00D72CAD" w:rsidP="007039EE">
            <w:r w:rsidRPr="00950019">
              <w:t>UK RI Rep</w:t>
            </w:r>
          </w:p>
        </w:tc>
        <w:tc>
          <w:tcPr>
            <w:tcW w:w="2126" w:type="dxa"/>
          </w:tcPr>
          <w:p w:rsidR="00DA4BD8" w:rsidRPr="00950019" w:rsidRDefault="00D72CAD" w:rsidP="007039EE">
            <w:r w:rsidRPr="00950019">
              <w:t>Rick Holland</w:t>
            </w:r>
          </w:p>
        </w:tc>
        <w:tc>
          <w:tcPr>
            <w:tcW w:w="3261" w:type="dxa"/>
          </w:tcPr>
          <w:p w:rsidR="00D72CAD" w:rsidRDefault="00D72CAD" w:rsidP="00D72CAD">
            <w:r w:rsidRPr="00950019">
              <w:t xml:space="preserve">Regional Manager, </w:t>
            </w:r>
            <w:r w:rsidRPr="00950019">
              <w:t>Innovate</w:t>
            </w:r>
          </w:p>
          <w:p w:rsidR="00DA4BD8" w:rsidRPr="00950019" w:rsidRDefault="00D72CAD" w:rsidP="00D72CAD">
            <w:r w:rsidRPr="00950019">
              <w:t>UK</w:t>
            </w:r>
          </w:p>
        </w:tc>
      </w:tr>
      <w:tr w:rsidR="00951B11" w:rsidTr="00D72CAD">
        <w:tc>
          <w:tcPr>
            <w:tcW w:w="4106" w:type="dxa"/>
          </w:tcPr>
          <w:p w:rsidR="00DA4BD8" w:rsidRPr="00950019" w:rsidRDefault="00D72CAD" w:rsidP="007039EE">
            <w:r w:rsidRPr="00950019">
              <w:t>Universities Rep</w:t>
            </w:r>
          </w:p>
        </w:tc>
        <w:tc>
          <w:tcPr>
            <w:tcW w:w="2126" w:type="dxa"/>
          </w:tcPr>
          <w:p w:rsidR="00DA4BD8" w:rsidRPr="00950019" w:rsidRDefault="00D72CAD" w:rsidP="007039EE">
            <w:r w:rsidRPr="00950019">
              <w:t>Dion Williams</w:t>
            </w:r>
          </w:p>
        </w:tc>
        <w:tc>
          <w:tcPr>
            <w:tcW w:w="3261" w:type="dxa"/>
          </w:tcPr>
          <w:p w:rsidR="00D72CAD" w:rsidRDefault="00D72CAD" w:rsidP="00D72CAD">
            <w:r w:rsidRPr="00950019">
              <w:t>Director of R&amp;I,</w:t>
            </w:r>
            <w:r>
              <w:t xml:space="preserve"> </w:t>
            </w:r>
            <w:r w:rsidRPr="00950019">
              <w:t>Lancaster</w:t>
            </w:r>
            <w:r>
              <w:t xml:space="preserve"> </w:t>
            </w:r>
          </w:p>
          <w:p w:rsidR="00DA4BD8" w:rsidRPr="00950019" w:rsidRDefault="00D72CAD" w:rsidP="00D72CAD">
            <w:r w:rsidRPr="00950019">
              <w:t>University</w:t>
            </w:r>
          </w:p>
        </w:tc>
      </w:tr>
      <w:tr w:rsidR="00951B11" w:rsidTr="00D72CAD">
        <w:tc>
          <w:tcPr>
            <w:tcW w:w="4106" w:type="dxa"/>
          </w:tcPr>
          <w:p w:rsidR="00DA4BD8" w:rsidRPr="00950019" w:rsidRDefault="00D72CAD" w:rsidP="007039EE">
            <w:r w:rsidRPr="00950019">
              <w:t>Research &amp; Science Rep</w:t>
            </w:r>
          </w:p>
        </w:tc>
        <w:tc>
          <w:tcPr>
            <w:tcW w:w="2126" w:type="dxa"/>
          </w:tcPr>
          <w:p w:rsidR="00DA4BD8" w:rsidRPr="00950019" w:rsidRDefault="00D72CAD" w:rsidP="007039EE">
            <w:r w:rsidRPr="00950019">
              <w:t>Natalie Jones</w:t>
            </w:r>
          </w:p>
        </w:tc>
        <w:tc>
          <w:tcPr>
            <w:tcW w:w="3261" w:type="dxa"/>
          </w:tcPr>
          <w:p w:rsidR="00DA4BD8" w:rsidRDefault="00D72CAD" w:rsidP="007039EE">
            <w:r w:rsidRPr="00950019">
              <w:t>Engineering &amp; Physical</w:t>
            </w:r>
          </w:p>
          <w:p w:rsidR="00DA4BD8" w:rsidRPr="00950019" w:rsidRDefault="00D72CAD" w:rsidP="007039EE">
            <w:r w:rsidRPr="00950019">
              <w:t>Sciences Council</w:t>
            </w:r>
          </w:p>
        </w:tc>
      </w:tr>
      <w:tr w:rsidR="00951B11" w:rsidTr="00D72CAD">
        <w:tc>
          <w:tcPr>
            <w:tcW w:w="4106" w:type="dxa"/>
          </w:tcPr>
          <w:p w:rsidR="00DA4BD8" w:rsidRPr="00950019" w:rsidRDefault="00D72CAD" w:rsidP="007039EE">
            <w:r w:rsidRPr="00950019">
              <w:t>Start-up, Micro &amp; SME</w:t>
            </w:r>
            <w:r>
              <w:t xml:space="preserve"> </w:t>
            </w:r>
            <w:r w:rsidRPr="00950019">
              <w:t>Rep</w:t>
            </w:r>
          </w:p>
        </w:tc>
        <w:tc>
          <w:tcPr>
            <w:tcW w:w="2126" w:type="dxa"/>
          </w:tcPr>
          <w:p w:rsidR="00DA4BD8" w:rsidRPr="00950019" w:rsidRDefault="00D72CAD" w:rsidP="007039EE">
            <w:r w:rsidRPr="00950019">
              <w:t>Jane Binnion</w:t>
            </w:r>
          </w:p>
        </w:tc>
        <w:tc>
          <w:tcPr>
            <w:tcW w:w="3261" w:type="dxa"/>
          </w:tcPr>
          <w:p w:rsidR="00DA4BD8" w:rsidRPr="00950019" w:rsidRDefault="00D72CAD" w:rsidP="007039EE">
            <w:r w:rsidRPr="00950019">
              <w:t xml:space="preserve">Growing Club </w:t>
            </w:r>
            <w:r w:rsidRPr="00950019">
              <w:t>Ltd</w:t>
            </w:r>
          </w:p>
        </w:tc>
      </w:tr>
      <w:tr w:rsidR="00951B11" w:rsidTr="00D72CAD">
        <w:tc>
          <w:tcPr>
            <w:tcW w:w="4106" w:type="dxa"/>
          </w:tcPr>
          <w:p w:rsidR="00DA4BD8" w:rsidRPr="00950019" w:rsidRDefault="00D72CAD" w:rsidP="007039EE">
            <w:r w:rsidRPr="003E2322">
              <w:t>Strategy &amp; Brand</w:t>
            </w:r>
            <w:r>
              <w:t>ing Rep</w:t>
            </w:r>
          </w:p>
        </w:tc>
        <w:tc>
          <w:tcPr>
            <w:tcW w:w="2126" w:type="dxa"/>
          </w:tcPr>
          <w:p w:rsidR="00DA4BD8" w:rsidRPr="00950019" w:rsidRDefault="00D72CAD" w:rsidP="007039EE">
            <w:r w:rsidRPr="003E2322">
              <w:t>Jane Dalton</w:t>
            </w:r>
          </w:p>
        </w:tc>
        <w:tc>
          <w:tcPr>
            <w:tcW w:w="3261" w:type="dxa"/>
          </w:tcPr>
          <w:p w:rsidR="00DA4BD8" w:rsidRPr="00950019" w:rsidRDefault="00D72CAD" w:rsidP="00D72CAD">
            <w:r w:rsidRPr="003E2322">
              <w:t>Groundswell Innovation</w:t>
            </w:r>
            <w:r>
              <w:t xml:space="preserve"> </w:t>
            </w:r>
            <w:r w:rsidRPr="003E2322">
              <w:t>Ltd</w:t>
            </w:r>
          </w:p>
        </w:tc>
      </w:tr>
      <w:tr w:rsidR="00951B11" w:rsidTr="00D72CAD">
        <w:tc>
          <w:tcPr>
            <w:tcW w:w="4106" w:type="dxa"/>
          </w:tcPr>
          <w:p w:rsidR="00DA4BD8" w:rsidRPr="00950019" w:rsidRDefault="00D72CAD" w:rsidP="00D72CAD">
            <w:r w:rsidRPr="00950019">
              <w:t>Thematic – Health &amp; Life</w:t>
            </w:r>
            <w:r>
              <w:t xml:space="preserve"> </w:t>
            </w:r>
            <w:r w:rsidRPr="00950019">
              <w:t>Sciences</w:t>
            </w:r>
          </w:p>
        </w:tc>
        <w:tc>
          <w:tcPr>
            <w:tcW w:w="2126" w:type="dxa"/>
          </w:tcPr>
          <w:p w:rsidR="00DA4BD8" w:rsidRPr="00950019" w:rsidRDefault="00D72CAD" w:rsidP="007039EE">
            <w:r w:rsidRPr="00950019">
              <w:t>L</w:t>
            </w:r>
            <w:r w:rsidRPr="00950019">
              <w:t>orna Green</w:t>
            </w:r>
          </w:p>
        </w:tc>
        <w:tc>
          <w:tcPr>
            <w:tcW w:w="3261" w:type="dxa"/>
          </w:tcPr>
          <w:p w:rsidR="00DA4BD8" w:rsidRPr="00950019" w:rsidRDefault="00D72CAD" w:rsidP="00D72CAD">
            <w:r w:rsidRPr="00950019">
              <w:t>Innovation Agency</w:t>
            </w:r>
            <w:r>
              <w:t xml:space="preserve"> </w:t>
            </w:r>
            <w:r w:rsidRPr="00950019">
              <w:t>(AHSN)</w:t>
            </w:r>
          </w:p>
        </w:tc>
      </w:tr>
      <w:tr w:rsidR="00951B11" w:rsidTr="00D72CAD">
        <w:tc>
          <w:tcPr>
            <w:tcW w:w="4106" w:type="dxa"/>
          </w:tcPr>
          <w:p w:rsidR="00DA4BD8" w:rsidRPr="00950019" w:rsidRDefault="00D72CAD" w:rsidP="00D72CAD">
            <w:r w:rsidRPr="00950019">
              <w:t>Thematic – Energy &amp;</w:t>
            </w:r>
            <w:r>
              <w:t xml:space="preserve"> </w:t>
            </w:r>
            <w:r w:rsidRPr="00950019">
              <w:t>Environment</w:t>
            </w:r>
          </w:p>
        </w:tc>
        <w:tc>
          <w:tcPr>
            <w:tcW w:w="2126" w:type="dxa"/>
          </w:tcPr>
          <w:p w:rsidR="00DA4BD8" w:rsidRPr="00950019" w:rsidRDefault="00D72CAD" w:rsidP="007039EE">
            <w:r w:rsidRPr="00950019">
              <w:t>L</w:t>
            </w:r>
            <w:r w:rsidRPr="00950019">
              <w:t>indsay Roche</w:t>
            </w:r>
          </w:p>
        </w:tc>
        <w:tc>
          <w:tcPr>
            <w:tcW w:w="3261" w:type="dxa"/>
          </w:tcPr>
          <w:p w:rsidR="00DA4BD8" w:rsidRPr="00950019" w:rsidRDefault="00D72CAD" w:rsidP="007039EE">
            <w:r w:rsidRPr="00950019">
              <w:t>Westinghouse Ltd</w:t>
            </w:r>
          </w:p>
        </w:tc>
      </w:tr>
      <w:tr w:rsidR="00951B11" w:rsidTr="00D72CAD">
        <w:tc>
          <w:tcPr>
            <w:tcW w:w="4106" w:type="dxa"/>
          </w:tcPr>
          <w:p w:rsidR="00DA4BD8" w:rsidRDefault="00D72CAD" w:rsidP="007039EE">
            <w:r w:rsidRPr="00950019">
              <w:t>Thematic –</w:t>
            </w:r>
            <w:r>
              <w:t xml:space="preserve"> </w:t>
            </w:r>
            <w:r w:rsidRPr="00950019">
              <w:t>Manufacturing</w:t>
            </w:r>
            <w:r>
              <w:t xml:space="preserve"> &amp;</w:t>
            </w:r>
          </w:p>
          <w:p w:rsidR="00D72CAD" w:rsidRPr="00950019" w:rsidRDefault="00D72CAD" w:rsidP="00D72CAD">
            <w:r>
              <w:t>Construction</w:t>
            </w:r>
          </w:p>
        </w:tc>
        <w:tc>
          <w:tcPr>
            <w:tcW w:w="2126" w:type="dxa"/>
          </w:tcPr>
          <w:p w:rsidR="00DA4BD8" w:rsidRPr="00950019" w:rsidRDefault="00D72CAD" w:rsidP="007039EE">
            <w:r w:rsidRPr="00950019">
              <w:t>P</w:t>
            </w:r>
            <w:r w:rsidRPr="00950019">
              <w:t>ete Lee</w:t>
            </w:r>
          </w:p>
        </w:tc>
        <w:tc>
          <w:tcPr>
            <w:tcW w:w="3261" w:type="dxa"/>
          </w:tcPr>
          <w:p w:rsidR="00DA4BD8" w:rsidRPr="00950019" w:rsidRDefault="00D72CAD" w:rsidP="007039EE">
            <w:r w:rsidRPr="00950019">
              <w:t>Vi</w:t>
            </w:r>
            <w:r w:rsidRPr="00950019">
              <w:t>ctrex Ltd</w:t>
            </w:r>
          </w:p>
        </w:tc>
      </w:tr>
      <w:tr w:rsidR="00951B11" w:rsidTr="00D72CAD">
        <w:tc>
          <w:tcPr>
            <w:tcW w:w="4106" w:type="dxa"/>
          </w:tcPr>
          <w:p w:rsidR="00DA4BD8" w:rsidRDefault="00D72CAD" w:rsidP="007039EE">
            <w:pPr>
              <w:rPr>
                <w:color w:val="auto"/>
              </w:rPr>
            </w:pPr>
            <w:r w:rsidRPr="009A0D5D">
              <w:rPr>
                <w:color w:val="auto"/>
              </w:rPr>
              <w:t>Thematic – Digital,</w:t>
            </w:r>
            <w:r>
              <w:rPr>
                <w:color w:val="auto"/>
              </w:rPr>
              <w:t xml:space="preserve"> </w:t>
            </w:r>
            <w:r w:rsidRPr="009A0D5D">
              <w:rPr>
                <w:color w:val="auto"/>
              </w:rPr>
              <w:t xml:space="preserve">Creative &amp; </w:t>
            </w:r>
          </w:p>
          <w:p w:rsidR="00D72CAD" w:rsidRPr="009A0D5D" w:rsidRDefault="00D72CAD" w:rsidP="00D72CAD">
            <w:pPr>
              <w:rPr>
                <w:color w:val="auto"/>
              </w:rPr>
            </w:pPr>
            <w:r w:rsidRPr="009A0D5D">
              <w:rPr>
                <w:color w:val="auto"/>
              </w:rPr>
              <w:t>Marketing</w:t>
            </w:r>
          </w:p>
        </w:tc>
        <w:tc>
          <w:tcPr>
            <w:tcW w:w="2126" w:type="dxa"/>
          </w:tcPr>
          <w:p w:rsidR="00DA4BD8" w:rsidRPr="009A0D5D" w:rsidRDefault="00D72CAD" w:rsidP="007039EE">
            <w:pPr>
              <w:rPr>
                <w:color w:val="auto"/>
              </w:rPr>
            </w:pPr>
            <w:r w:rsidRPr="009A0D5D">
              <w:rPr>
                <w:color w:val="auto"/>
              </w:rPr>
              <w:t>V</w:t>
            </w:r>
            <w:r w:rsidRPr="009A0D5D">
              <w:rPr>
                <w:color w:val="auto"/>
              </w:rPr>
              <w:t>acancy</w:t>
            </w:r>
          </w:p>
        </w:tc>
        <w:tc>
          <w:tcPr>
            <w:tcW w:w="3261" w:type="dxa"/>
          </w:tcPr>
          <w:p w:rsidR="00DA4BD8" w:rsidRPr="009A0D5D" w:rsidRDefault="00D72CAD" w:rsidP="007039EE">
            <w:pPr>
              <w:rPr>
                <w:color w:val="auto"/>
              </w:rPr>
            </w:pPr>
            <w:r w:rsidRPr="009A0D5D">
              <w:rPr>
                <w:color w:val="auto"/>
              </w:rPr>
              <w:t>TBA</w:t>
            </w:r>
          </w:p>
        </w:tc>
      </w:tr>
      <w:tr w:rsidR="00951B11" w:rsidTr="00D72CAD">
        <w:tc>
          <w:tcPr>
            <w:tcW w:w="4106" w:type="dxa"/>
          </w:tcPr>
          <w:p w:rsidR="00DA4BD8" w:rsidRDefault="00D72CAD" w:rsidP="00D72CAD">
            <w:r w:rsidRPr="00950019">
              <w:t>Thematic – Professional</w:t>
            </w:r>
            <w:r>
              <w:t xml:space="preserve"> </w:t>
            </w:r>
            <w:r w:rsidRPr="00950019">
              <w:t>&amp;</w:t>
            </w:r>
            <w:r>
              <w:t xml:space="preserve"> </w:t>
            </w:r>
            <w:r w:rsidRPr="00950019">
              <w:t>Services</w:t>
            </w:r>
          </w:p>
          <w:p w:rsidR="00D72CAD" w:rsidRPr="00950019" w:rsidRDefault="00D72CAD" w:rsidP="00D72CAD">
            <w:bookmarkStart w:id="0" w:name="_GoBack"/>
            <w:bookmarkEnd w:id="0"/>
          </w:p>
        </w:tc>
        <w:tc>
          <w:tcPr>
            <w:tcW w:w="2126" w:type="dxa"/>
          </w:tcPr>
          <w:p w:rsidR="00DA4BD8" w:rsidRPr="00950019" w:rsidRDefault="00D72CAD" w:rsidP="007039EE">
            <w:r w:rsidRPr="00950019">
              <w:t>G</w:t>
            </w:r>
            <w:r w:rsidRPr="00950019">
              <w:t>aynor Dykes</w:t>
            </w:r>
          </w:p>
        </w:tc>
        <w:tc>
          <w:tcPr>
            <w:tcW w:w="3261" w:type="dxa"/>
          </w:tcPr>
          <w:p w:rsidR="00DA4BD8" w:rsidRPr="00950019" w:rsidRDefault="00D72CAD" w:rsidP="007039EE">
            <w:r w:rsidRPr="00950019">
              <w:t>Grant Thornton</w:t>
            </w:r>
          </w:p>
        </w:tc>
      </w:tr>
    </w:tbl>
    <w:p w:rsidR="00D72CAD" w:rsidRDefault="00D72CAD" w:rsidP="00950019">
      <w:pPr>
        <w:spacing w:line="250" w:lineRule="auto"/>
        <w:ind w:left="0" w:firstLine="0"/>
        <w:rPr>
          <w:b/>
        </w:rPr>
      </w:pPr>
    </w:p>
    <w:p w:rsidR="00950019" w:rsidRPr="00FF0D62" w:rsidRDefault="00D72CAD" w:rsidP="00950019">
      <w:pPr>
        <w:spacing w:line="250" w:lineRule="auto"/>
        <w:ind w:left="0" w:firstLine="0"/>
        <w:rPr>
          <w:b/>
        </w:rPr>
      </w:pPr>
      <w:r w:rsidRPr="00FF0D62">
        <w:rPr>
          <w:b/>
        </w:rPr>
        <w:t>Programme of meetings</w:t>
      </w:r>
    </w:p>
    <w:p w:rsidR="00950019" w:rsidRDefault="00D72CAD" w:rsidP="00950019">
      <w:pPr>
        <w:spacing w:line="250" w:lineRule="auto"/>
        <w:ind w:left="0" w:firstLine="0"/>
      </w:pPr>
    </w:p>
    <w:p w:rsidR="00783A51" w:rsidRDefault="00D72CAD" w:rsidP="00783A51">
      <w:pPr>
        <w:spacing w:line="250" w:lineRule="auto"/>
        <w:ind w:left="0" w:firstLine="0"/>
      </w:pPr>
      <w:r>
        <w:t xml:space="preserve">The Terms of Reference for the Board state that it will meet </w:t>
      </w:r>
      <w:r w:rsidRPr="001977A7">
        <w:t xml:space="preserve">a minimum of four times per year for half a day, with a minimum of three members to be in attendance </w:t>
      </w:r>
      <w:r>
        <w:t xml:space="preserve">in order for meetings to be </w:t>
      </w:r>
      <w:r w:rsidRPr="001977A7">
        <w:t xml:space="preserve">quorate. </w:t>
      </w:r>
      <w:r>
        <w:t>It is proposed that future meetings of the Board will be held in October 2020 and February 2021 and Board members will</w:t>
      </w:r>
      <w:r>
        <w:t xml:space="preserve"> be consulted on a range of potential dates in due course to identify when the majority of members are available. </w:t>
      </w:r>
    </w:p>
    <w:p w:rsidR="00A613A0" w:rsidRDefault="00D72CAD" w:rsidP="007F7B7E">
      <w:pPr>
        <w:spacing w:line="250" w:lineRule="auto"/>
        <w:ind w:left="0" w:firstLine="0"/>
        <w:jc w:val="both"/>
      </w:pPr>
      <w:r>
        <w:t xml:space="preserve">  </w:t>
      </w:r>
    </w:p>
    <w:p w:rsidR="00B959D4" w:rsidRPr="00ED571D" w:rsidRDefault="00D72CAD" w:rsidP="007F7B7E">
      <w:pPr>
        <w:keepNext/>
        <w:keepLines/>
        <w:spacing w:before="40" w:after="0"/>
        <w:jc w:val="both"/>
        <w:outlineLvl w:val="4"/>
        <w:rPr>
          <w:rFonts w:eastAsiaTheme="majorEastAsia" w:cstheme="majorBidi"/>
          <w:b/>
          <w:color w:val="auto"/>
        </w:rPr>
      </w:pPr>
      <w:r w:rsidRPr="00ED571D">
        <w:rPr>
          <w:rFonts w:eastAsiaTheme="majorEastAsia" w:cstheme="majorBidi"/>
          <w:b/>
          <w:color w:val="auto"/>
        </w:rPr>
        <w:lastRenderedPageBreak/>
        <w:t>List of Background Papers</w:t>
      </w:r>
    </w:p>
    <w:p w:rsidR="00B959D4" w:rsidRPr="00ED571D" w:rsidRDefault="00D72CAD" w:rsidP="007F7B7E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2492"/>
        <w:gridCol w:w="3178"/>
      </w:tblGrid>
      <w:tr w:rsidR="00951B11" w:rsidTr="00331DDF">
        <w:tc>
          <w:tcPr>
            <w:tcW w:w="3510" w:type="dxa"/>
          </w:tcPr>
          <w:p w:rsidR="00950019" w:rsidRPr="00ED571D" w:rsidRDefault="00D72CAD" w:rsidP="003A29F8">
            <w:pPr>
              <w:keepNext/>
              <w:keepLines/>
              <w:spacing w:before="40" w:after="0"/>
              <w:jc w:val="both"/>
              <w:outlineLvl w:val="6"/>
              <w:rPr>
                <w:rFonts w:eastAsiaTheme="majorEastAsia"/>
                <w:iCs/>
                <w:color w:val="auto"/>
              </w:rPr>
            </w:pPr>
            <w:r w:rsidRPr="00ED571D">
              <w:rPr>
                <w:rFonts w:eastAsiaTheme="majorEastAsia"/>
                <w:iCs/>
                <w:color w:val="auto"/>
              </w:rPr>
              <w:t>Paper</w:t>
            </w:r>
          </w:p>
        </w:tc>
        <w:tc>
          <w:tcPr>
            <w:tcW w:w="2492" w:type="dxa"/>
          </w:tcPr>
          <w:p w:rsidR="00B959D4" w:rsidRPr="00ED571D" w:rsidRDefault="00D72CAD" w:rsidP="007F7B7E">
            <w:pPr>
              <w:keepNext/>
              <w:keepLines/>
              <w:spacing w:before="40" w:after="0"/>
              <w:jc w:val="both"/>
              <w:outlineLvl w:val="6"/>
              <w:rPr>
                <w:rFonts w:eastAsiaTheme="majorEastAsia"/>
                <w:iCs/>
                <w:color w:val="auto"/>
              </w:rPr>
            </w:pPr>
            <w:r w:rsidRPr="00ED571D">
              <w:rPr>
                <w:rFonts w:eastAsiaTheme="majorEastAsia"/>
                <w:iCs/>
                <w:color w:val="auto"/>
              </w:rPr>
              <w:t>Date</w:t>
            </w:r>
          </w:p>
        </w:tc>
        <w:tc>
          <w:tcPr>
            <w:tcW w:w="3178" w:type="dxa"/>
          </w:tcPr>
          <w:p w:rsidR="00B959D4" w:rsidRPr="00ED571D" w:rsidRDefault="00D72CAD" w:rsidP="007F7B7E">
            <w:pPr>
              <w:keepNext/>
              <w:keepLines/>
              <w:spacing w:before="40" w:after="0"/>
              <w:jc w:val="both"/>
              <w:outlineLvl w:val="6"/>
              <w:rPr>
                <w:rFonts w:eastAsiaTheme="majorEastAsia"/>
                <w:iCs/>
                <w:color w:val="auto"/>
              </w:rPr>
            </w:pPr>
            <w:r w:rsidRPr="00ED571D">
              <w:rPr>
                <w:rFonts w:eastAsiaTheme="majorEastAsia"/>
                <w:iCs/>
                <w:color w:val="auto"/>
              </w:rPr>
              <w:t>Contact/Tel</w:t>
            </w:r>
          </w:p>
        </w:tc>
      </w:tr>
      <w:tr w:rsidR="00951B11" w:rsidTr="00331DDF">
        <w:tc>
          <w:tcPr>
            <w:tcW w:w="3510" w:type="dxa"/>
          </w:tcPr>
          <w:p w:rsidR="00B959D4" w:rsidRDefault="00D72CAD" w:rsidP="00950019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N/A</w:t>
            </w:r>
            <w:r w:rsidRPr="00ED571D">
              <w:rPr>
                <w:color w:val="auto"/>
              </w:rPr>
              <w:t xml:space="preserve"> </w:t>
            </w:r>
          </w:p>
          <w:p w:rsidR="00950019" w:rsidRPr="00ED571D" w:rsidRDefault="00D72CAD" w:rsidP="00950019">
            <w:pPr>
              <w:jc w:val="both"/>
              <w:rPr>
                <w:color w:val="auto"/>
              </w:rPr>
            </w:pPr>
          </w:p>
        </w:tc>
        <w:tc>
          <w:tcPr>
            <w:tcW w:w="2492" w:type="dxa"/>
          </w:tcPr>
          <w:p w:rsidR="00B959D4" w:rsidRPr="00ED571D" w:rsidRDefault="00D72CAD" w:rsidP="00834DF7">
            <w:pPr>
              <w:jc w:val="both"/>
              <w:rPr>
                <w:color w:val="auto"/>
              </w:rPr>
            </w:pPr>
          </w:p>
        </w:tc>
        <w:tc>
          <w:tcPr>
            <w:tcW w:w="3178" w:type="dxa"/>
          </w:tcPr>
          <w:p w:rsidR="00B959D4" w:rsidRPr="00ED571D" w:rsidRDefault="00D72CAD" w:rsidP="00834DF7">
            <w:pPr>
              <w:jc w:val="both"/>
              <w:rPr>
                <w:color w:val="auto"/>
              </w:rPr>
            </w:pPr>
          </w:p>
        </w:tc>
      </w:tr>
      <w:tr w:rsidR="00951B11" w:rsidTr="00331DDF">
        <w:trPr>
          <w:cantSplit/>
        </w:trPr>
        <w:tc>
          <w:tcPr>
            <w:tcW w:w="9180" w:type="dxa"/>
            <w:gridSpan w:val="3"/>
          </w:tcPr>
          <w:p w:rsidR="00B959D4" w:rsidRPr="00ED571D" w:rsidRDefault="00D72CAD" w:rsidP="00834DF7">
            <w:pPr>
              <w:jc w:val="both"/>
            </w:pPr>
            <w:r w:rsidRPr="00ED571D">
              <w:t xml:space="preserve">Reason for inclusion in Part II, if appropriate </w:t>
            </w:r>
          </w:p>
          <w:p w:rsidR="00BF42FF" w:rsidRPr="00ED571D" w:rsidRDefault="00D72CAD" w:rsidP="00BF42FF">
            <w:pPr>
              <w:rPr>
                <w:color w:val="auto"/>
              </w:rPr>
            </w:pPr>
            <w:r>
              <w:rPr>
                <w:color w:val="auto"/>
              </w:rPr>
              <w:t>N/A</w:t>
            </w:r>
          </w:p>
          <w:p w:rsidR="00B959D4" w:rsidRPr="00B4177E" w:rsidRDefault="00D72CAD" w:rsidP="00B4177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eastAsiaTheme="minorHAnsi"/>
                <w:color w:val="auto"/>
                <w:lang w:eastAsia="en-US"/>
              </w:rPr>
            </w:pPr>
          </w:p>
        </w:tc>
      </w:tr>
    </w:tbl>
    <w:p w:rsidR="00B959D4" w:rsidRDefault="00D72CAD" w:rsidP="00834DF7">
      <w:pPr>
        <w:jc w:val="both"/>
      </w:pPr>
    </w:p>
    <w:sectPr w:rsidR="00B959D4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72CAD">
      <w:pPr>
        <w:spacing w:after="0" w:line="240" w:lineRule="auto"/>
      </w:pPr>
      <w:r>
        <w:separator/>
      </w:r>
    </w:p>
  </w:endnote>
  <w:endnote w:type="continuationSeparator" w:id="0">
    <w:p w:rsidR="00000000" w:rsidRDefault="00D72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72CAD">
      <w:pPr>
        <w:spacing w:after="0" w:line="240" w:lineRule="auto"/>
      </w:pPr>
      <w:r>
        <w:separator/>
      </w:r>
    </w:p>
  </w:footnote>
  <w:footnote w:type="continuationSeparator" w:id="0">
    <w:p w:rsidR="00000000" w:rsidRDefault="00D72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133" w:rsidRDefault="00D72CA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-762000</wp:posOffset>
          </wp:positionH>
          <wp:positionV relativeFrom="paragraph">
            <wp:posOffset>-248285</wp:posOffset>
          </wp:positionV>
          <wp:extent cx="2219325" cy="742950"/>
          <wp:effectExtent l="0" t="0" r="9525" b="0"/>
          <wp:wrapNone/>
          <wp:docPr id="1" name="Picture 0" descr="llep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3953133" name="Picture 0" descr="llep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84D12"/>
    <w:multiLevelType w:val="hybridMultilevel"/>
    <w:tmpl w:val="01823A7C"/>
    <w:lvl w:ilvl="0" w:tplc="5CBAD8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D820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56B1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42E9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3052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A23C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E2D1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00AB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6AAC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E7A0C"/>
    <w:multiLevelType w:val="multilevel"/>
    <w:tmpl w:val="E7BA76B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263164F0"/>
    <w:multiLevelType w:val="hybridMultilevel"/>
    <w:tmpl w:val="4B1492AE"/>
    <w:lvl w:ilvl="0" w:tplc="7B806B4C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B8566EB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846DD5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6E4CB5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5543D0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E82F2C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926C4C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1EE685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57E8AC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2473D4"/>
    <w:multiLevelType w:val="hybridMultilevel"/>
    <w:tmpl w:val="0BBA2C0C"/>
    <w:lvl w:ilvl="0" w:tplc="6110298A">
      <w:start w:val="1"/>
      <w:numFmt w:val="decimal"/>
      <w:pStyle w:val="Heading1"/>
      <w:lvlText w:val="%1."/>
      <w:lvlJc w:val="left"/>
      <w:rPr>
        <w:rFonts w:ascii="Arial" w:eastAsia="Times New Roman" w:hAnsi="Arial" w:hint="default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E8EAE5AC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2" w:tplc="BDC4B866">
      <w:start w:val="1"/>
      <w:numFmt w:val="lowerRoman"/>
      <w:lvlText w:val="%3"/>
      <w:lvlJc w:val="left"/>
      <w:pPr>
        <w:ind w:left="180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3" w:tplc="C07ABC22">
      <w:start w:val="1"/>
      <w:numFmt w:val="decimal"/>
      <w:lvlText w:val="%4"/>
      <w:lvlJc w:val="left"/>
      <w:pPr>
        <w:ind w:left="252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4" w:tplc="0ED45E28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5" w:tplc="AD5E9564">
      <w:start w:val="1"/>
      <w:numFmt w:val="lowerRoman"/>
      <w:lvlText w:val="%6"/>
      <w:lvlJc w:val="left"/>
      <w:pPr>
        <w:ind w:left="396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6" w:tplc="AD8C6218">
      <w:start w:val="1"/>
      <w:numFmt w:val="decimal"/>
      <w:lvlText w:val="%7"/>
      <w:lvlJc w:val="left"/>
      <w:pPr>
        <w:ind w:left="468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7" w:tplc="8772B428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8" w:tplc="0A269F56">
      <w:start w:val="1"/>
      <w:numFmt w:val="lowerRoman"/>
      <w:lvlText w:val="%9"/>
      <w:lvlJc w:val="left"/>
      <w:pPr>
        <w:ind w:left="612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</w:abstractNum>
  <w:abstractNum w:abstractNumId="4" w15:restartNumberingAfterBreak="0">
    <w:nsid w:val="4B233975"/>
    <w:multiLevelType w:val="hybridMultilevel"/>
    <w:tmpl w:val="F684D966"/>
    <w:lvl w:ilvl="0" w:tplc="7A06CE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8C4CD8C" w:tentative="1">
      <w:start w:val="1"/>
      <w:numFmt w:val="lowerLetter"/>
      <w:lvlText w:val="%2."/>
      <w:lvlJc w:val="left"/>
      <w:pPr>
        <w:ind w:left="1440" w:hanging="360"/>
      </w:pPr>
    </w:lvl>
    <w:lvl w:ilvl="2" w:tplc="130886B2" w:tentative="1">
      <w:start w:val="1"/>
      <w:numFmt w:val="lowerRoman"/>
      <w:lvlText w:val="%3."/>
      <w:lvlJc w:val="right"/>
      <w:pPr>
        <w:ind w:left="2160" w:hanging="180"/>
      </w:pPr>
    </w:lvl>
    <w:lvl w:ilvl="3" w:tplc="E4E25B88" w:tentative="1">
      <w:start w:val="1"/>
      <w:numFmt w:val="decimal"/>
      <w:lvlText w:val="%4."/>
      <w:lvlJc w:val="left"/>
      <w:pPr>
        <w:ind w:left="2880" w:hanging="360"/>
      </w:pPr>
    </w:lvl>
    <w:lvl w:ilvl="4" w:tplc="D4AE94C6" w:tentative="1">
      <w:start w:val="1"/>
      <w:numFmt w:val="lowerLetter"/>
      <w:lvlText w:val="%5."/>
      <w:lvlJc w:val="left"/>
      <w:pPr>
        <w:ind w:left="3600" w:hanging="360"/>
      </w:pPr>
    </w:lvl>
    <w:lvl w:ilvl="5" w:tplc="0F5C810A" w:tentative="1">
      <w:start w:val="1"/>
      <w:numFmt w:val="lowerRoman"/>
      <w:lvlText w:val="%6."/>
      <w:lvlJc w:val="right"/>
      <w:pPr>
        <w:ind w:left="4320" w:hanging="180"/>
      </w:pPr>
    </w:lvl>
    <w:lvl w:ilvl="6" w:tplc="EC4A5B5E" w:tentative="1">
      <w:start w:val="1"/>
      <w:numFmt w:val="decimal"/>
      <w:lvlText w:val="%7."/>
      <w:lvlJc w:val="left"/>
      <w:pPr>
        <w:ind w:left="5040" w:hanging="360"/>
      </w:pPr>
    </w:lvl>
    <w:lvl w:ilvl="7" w:tplc="B568E078" w:tentative="1">
      <w:start w:val="1"/>
      <w:numFmt w:val="lowerLetter"/>
      <w:lvlText w:val="%8."/>
      <w:lvlJc w:val="left"/>
      <w:pPr>
        <w:ind w:left="5760" w:hanging="360"/>
      </w:pPr>
    </w:lvl>
    <w:lvl w:ilvl="8" w:tplc="17AEE1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FE1DA2"/>
    <w:multiLevelType w:val="multilevel"/>
    <w:tmpl w:val="EED62580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B11"/>
    <w:rsid w:val="00951B11"/>
    <w:rsid w:val="00D7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4C596"/>
  <w15:docId w15:val="{2C4AFD94-9571-4321-81BD-2621445DA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133"/>
    <w:pPr>
      <w:spacing w:after="5" w:line="249" w:lineRule="auto"/>
      <w:ind w:left="542" w:hanging="542"/>
    </w:pPr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F1133"/>
    <w:pPr>
      <w:keepNext/>
      <w:keepLines/>
      <w:numPr>
        <w:numId w:val="1"/>
      </w:numPr>
      <w:ind w:left="0" w:firstLine="0"/>
      <w:outlineLvl w:val="0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35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358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F1133"/>
    <w:rPr>
      <w:rFonts w:ascii="Arial" w:eastAsia="Calibri" w:hAnsi="Arial" w:cs="Arial"/>
      <w:b/>
      <w:bCs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F1133"/>
    <w:pPr>
      <w:ind w:left="720"/>
      <w:contextualSpacing/>
    </w:pPr>
  </w:style>
  <w:style w:type="paragraph" w:styleId="NoSpacing">
    <w:name w:val="No Spacing"/>
    <w:uiPriority w:val="99"/>
    <w:qFormat/>
    <w:rsid w:val="00CF1133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Header">
    <w:name w:val="header"/>
    <w:basedOn w:val="Normal"/>
    <w:link w:val="HeaderChar"/>
    <w:unhideWhenUsed/>
    <w:rsid w:val="00CF1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133"/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F1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133"/>
    <w:rPr>
      <w:rFonts w:ascii="Arial" w:eastAsia="Calibri" w:hAnsi="Arial" w:cs="Arial"/>
      <w:color w:val="000000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358A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358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7D0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1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555"/>
    <w:rPr>
      <w:rFonts w:ascii="Segoe UI" w:eastAsia="Calibri" w:hAnsi="Segoe UI" w:cs="Segoe UI"/>
      <w:color w:val="000000"/>
      <w:sz w:val="18"/>
      <w:szCs w:val="18"/>
      <w:lang w:eastAsia="en-GB"/>
    </w:rPr>
  </w:style>
  <w:style w:type="paragraph" w:styleId="Revision">
    <w:name w:val="Revision"/>
    <w:hidden/>
    <w:uiPriority w:val="99"/>
    <w:semiHidden/>
    <w:rsid w:val="004E1555"/>
    <w:pPr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F47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47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479B"/>
    <w:rPr>
      <w:rFonts w:ascii="Arial" w:eastAsia="Calibri" w:hAnsi="Arial" w:cs="Arial"/>
      <w:color w:val="000000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47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479B"/>
    <w:rPr>
      <w:rFonts w:ascii="Arial" w:eastAsia="Calibri" w:hAnsi="Arial" w:cs="Arial"/>
      <w:b/>
      <w:bCs/>
      <w:color w:val="000000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783A5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3A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uncil.lancashire.gov.uk/ieListDocuments.aspx?CId=938&amp;MId=10274&amp;Ver=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B9661-2321-4069-9F8B-DBC529054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Molloy, Kathryn</dc:creator>
  <cp:lastModifiedBy>Neville, Mike</cp:lastModifiedBy>
  <cp:revision>15</cp:revision>
  <dcterms:created xsi:type="dcterms:W3CDTF">2020-07-08T07:09:00Z</dcterms:created>
  <dcterms:modified xsi:type="dcterms:W3CDTF">2020-07-17T07:38:00Z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itteeName">
    <vt:lpwstr>LEP - Innovation Board</vt:lpwstr>
  </property>
  <property fmtid="{D5CDD505-2E9C-101B-9397-08002B2CF9AE}" pid="3" name="IssueTitle">
    <vt:lpwstr>Membership and Terms of Reference of the Board</vt:lpwstr>
  </property>
  <property fmtid="{D5CDD505-2E9C-101B-9397-08002B2CF9AE}" pid="4" name="LeadOfficer">
    <vt:lpwstr>Mike Neville</vt:lpwstr>
  </property>
  <property fmtid="{D5CDD505-2E9C-101B-9397-08002B2CF9AE}" pid="5" name="LeadOfficerEmail">
    <vt:lpwstr>mike.neville@lancashire.gov.uk</vt:lpwstr>
  </property>
  <property fmtid="{D5CDD505-2E9C-101B-9397-08002B2CF9AE}" pid="6" name="LeadOfficerTel">
    <vt:lpwstr>Tel: (01772) 533431</vt:lpwstr>
  </property>
  <property fmtid="{D5CDD505-2E9C-101B-9397-08002B2CF9AE}" pid="7" name="MeetingDate">
    <vt:lpwstr>Thursday, 30 July 2020</vt:lpwstr>
  </property>
</Properties>
</file>